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Договор-оферта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ИП Кожевникова Светлана Александровна, именуемый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Агент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публикует настоящий Договор-оферту,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представляющий собой публичную оферту по смыслу ст. 437 Гражданского кодекса Российской Федерации в отношении пользователей портала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http://taxi-vs.ru/</w:t>
        </w:r>
      </w:hyperlink>
      <w:r>
        <w:rPr>
          <w:rFonts w:ascii="Times New Roman" w:hAnsi="Times New Roman" w:cs="Times New Roman" w:eastAsia="Times New Roman"/>
          <w:color w:val="auto"/>
          <w:spacing w:val="0"/>
          <w:position w:val="0"/>
          <w:sz w:val="24"/>
          <w:shd w:fill="auto" w:val="clear"/>
        </w:rPr>
        <w:t xml:space="preserve">,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Принципал</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акцептом настоящего Договора-оферты просим Вас внимательно ознакомиться с изложенными ниже условиями пользования. Пользуясь сайтом Агента, Вы понимаете изложенные в настоящем Договоре условия и обязуетесь соблюдать их. Если Вы не согласны с какими-либо пунктами Договора, либо они Вам не ясны, то Вы обязаны отказаться от использования Сайта Агента</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auto" w:val="clear"/>
        </w:rPr>
        <w:t xml:space="preserve"> Пользование Сайтом Агента без согласия с условиями настоящего Договора не допускается.</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Настоящий Договор-оферта вступает в силу с момента его акцепта Принципалом.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Термины и определения</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6"/>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целей настоящего Договора используются следующие термины: </w:t>
      </w:r>
    </w:p>
    <w:p>
      <w:pPr>
        <w:numPr>
          <w:ilvl w:val="0"/>
          <w:numId w:val="6"/>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Акцепт - полное и безоговорочное принятие Принципалом условий настоящего Договора путем заполнения формы заявки на сайте Агента и направления своих реквизитов Агенту.</w:t>
      </w:r>
    </w:p>
    <w:p>
      <w:pPr>
        <w:numPr>
          <w:ilvl w:val="0"/>
          <w:numId w:val="6"/>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физическое лицо, использующее сайт Агента в любой форме в соответствии с настоящим Договором.</w:t>
      </w:r>
    </w:p>
    <w:p>
      <w:pPr>
        <w:numPr>
          <w:ilvl w:val="0"/>
          <w:numId w:val="6"/>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Договор-оферта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настоящий Договор, заключаемый Сторонами в офертно-акцептной форме без подписания отдельного письменного документа.  </w:t>
      </w:r>
    </w:p>
    <w:p>
      <w:pPr>
        <w:numPr>
          <w:ilvl w:val="0"/>
          <w:numId w:val="6"/>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сервис в сети интернет, расположенный по адресу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http://taxi-vs.ru/</w:t>
        </w:r>
      </w:hyperlink>
    </w:p>
    <w:p>
      <w:pPr>
        <w:numPr>
          <w:ilvl w:val="0"/>
          <w:numId w:val="6"/>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Стороны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Агент и Принципал совместно. </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numPr>
          <w:ilvl w:val="0"/>
          <w:numId w:val="8"/>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Акцепт Договора-оферты</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Принципал, имеющий намерение воспользоваться услугами Агента перед заказом услуг по Договору обязан акцептовать настоящий Договор-оферту, а также Политику конфиденциальности, расположенную по адресу: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http://taxi-vs.ru/</w:t>
        </w:r>
      </w:hyperlink>
    </w:p>
    <w:p>
      <w:pPr>
        <w:numPr>
          <w:ilvl w:val="0"/>
          <w:numId w:val="1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Акцептом Договора-оферты признается заполнение формы заявки на сайте Агента и направление Принципалом своих реквизитов Агенту.</w:t>
      </w:r>
    </w:p>
    <w:p>
      <w:pPr>
        <w:numPr>
          <w:ilvl w:val="0"/>
          <w:numId w:val="1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акцепт настоящего Договора-оферты под условиями, либо с оговорками. </w:t>
      </w:r>
    </w:p>
    <w:p>
      <w:pPr>
        <w:numPr>
          <w:ilvl w:val="0"/>
          <w:numId w:val="1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Акцепт настоящего Договора-оферты возможен при одновременном соблюдении следующих условий: </w:t>
      </w:r>
    </w:p>
    <w:p>
      <w:pPr>
        <w:numPr>
          <w:ilvl w:val="0"/>
          <w:numId w:val="1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Внимательное прочтение Принципалом всех условий настоящего Договора-оферты и Политики конфиденциальности.</w:t>
      </w:r>
    </w:p>
    <w:p>
      <w:pPr>
        <w:numPr>
          <w:ilvl w:val="0"/>
          <w:numId w:val="1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 Принципала соблюдать все условия настоящего Договора-оферты и Политики конфиденциальности.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Предмет Договора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условиям настоящего Договора, Агент обязуется от имени и за счет Принципала находить и передавать Принципалу заказы на его услуги по перевозке пассажиров посредством программного обеспечения, установленного на электронное устройство Принципала (сервисы</w:t>
      </w:r>
      <w:r>
        <w:rPr>
          <w:rFonts w:ascii="Times New Roman" w:hAnsi="Times New Roman" w:cs="Times New Roman" w:eastAsia="Times New Roman"/>
          <w:i/>
          <w:color w:val="auto"/>
          <w:spacing w:val="0"/>
          <w:position w:val="0"/>
          <w:sz w:val="24"/>
          <w:shd w:fill="auto" w:val="clear"/>
        </w:rPr>
        <w:t xml:space="preserve"> Яндекс такси, GETT, Ситимобил, Wheely</w:t>
      </w:r>
      <w:r>
        <w:rPr>
          <w:rFonts w:ascii="Times New Roman" w:hAnsi="Times New Roman" w:cs="Times New Roman" w:eastAsia="Times New Roman"/>
          <w:color w:val="auto"/>
          <w:spacing w:val="0"/>
          <w:position w:val="0"/>
          <w:sz w:val="24"/>
          <w:shd w:fill="auto" w:val="clear"/>
        </w:rPr>
        <w:t xml:space="preserve">). В рамках настоящего Договора Агент также обязуется организовать подключение Принципала к выбранным агрегаторам такси, совершив для этого все необходимые технические и иные действия.</w:t>
      </w:r>
    </w:p>
    <w:p>
      <w:pPr>
        <w:numPr>
          <w:ilvl w:val="0"/>
          <w:numId w:val="14"/>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настоящего Договора Агент также обязуется принимать на свой счет денежные средства от агрегаторов такси, оплачиваемые клиентами Принципала, бонусы агрегаторов такси, предназначенные водителям, и перечислять их Принципалу за вычетом своего вознаграждения и за вычетом понесенных расходов, связанных с исполнением своих обязательств по настоящему Договору.</w:t>
      </w:r>
    </w:p>
    <w:p>
      <w:pPr>
        <w:numPr>
          <w:ilvl w:val="0"/>
          <w:numId w:val="14"/>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Услуги, оказываемые клиентам Принципала, оказывает непосредственно Принципал, Агент клиентам услуги не оказывает и ответственности за них не несет.</w:t>
      </w:r>
    </w:p>
    <w:p>
      <w:pPr>
        <w:numPr>
          <w:ilvl w:val="0"/>
          <w:numId w:val="14"/>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Принципал понимает, что правоотношения по настоящему Договору ни при каких обстоятельствах не могут быть рассмотрены как трудовые, Принципал самостоятельно определяет график работы, количество выполняемых заказов своих клиентов и вправе в любой момент отказаться от выполнения заказов, что не может быть рассмотрено как нарушение им условий настоящего Договора.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Обязанности Сторон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8"/>
        </w:num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Агент обязан: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условиями настоящего Договора находить клиентов для Принципала и передавать информацию о заказах Принципалу.</w:t>
      </w:r>
    </w:p>
    <w:p>
      <w:pPr>
        <w:numPr>
          <w:ilvl w:val="0"/>
          <w:numId w:val="2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Своевременно перечислять Принципалу денежные средства, поступающие от клиентов Принципала, а именно перечислять в следующие сроки: в течение 3 рабочих банковских дней с момента поступления денежных средств на счет Агента.</w:t>
      </w:r>
    </w:p>
    <w:p>
      <w:pPr>
        <w:numPr>
          <w:ilvl w:val="0"/>
          <w:numId w:val="20"/>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Предоставлять Принципалу отчет об исполнении поручения ежемесячно до 5-го числа месяца, следующего за отчетным. Отчет направляется Принципалу по электронной почте. В случае, если в течение 5 дней с момента получения отчета Принципалом не будут представлены на него возражения, отчет считается согласованным и принятым Принципалом в полном объеме.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2"/>
        </w:num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Принципал обязан: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4"/>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Уплатить вознаграждение Агенту за его услуги. Вознаграждение уплачивается путем удержания Агентом своего вознаграждения из суммы, поступившей на счет Агента от агрегаторов такси, ранее оплаченной клиентами Принципала.</w:t>
      </w:r>
    </w:p>
    <w:p>
      <w:pPr>
        <w:numPr>
          <w:ilvl w:val="0"/>
          <w:numId w:val="24"/>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 нести ответственность перед клиентами, заказы от которых были им получены от Агента.</w:t>
      </w:r>
    </w:p>
    <w:p>
      <w:pPr>
        <w:numPr>
          <w:ilvl w:val="0"/>
          <w:numId w:val="24"/>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Нести за свой счет расходы, связанные с исполнением Агентом поручения Принципала.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6"/>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Вознаграждение Агента</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Размер вознаграждения Агента по настоящему Договору составляет </w:t>
      </w:r>
      <w:r>
        <w:rPr>
          <w:rFonts w:ascii="Times New Roman" w:hAnsi="Times New Roman" w:cs="Times New Roman" w:eastAsia="Times New Roman"/>
          <w:i/>
          <w:color w:val="auto"/>
          <w:spacing w:val="0"/>
          <w:position w:val="0"/>
          <w:sz w:val="24"/>
          <w:shd w:fill="auto" w:val="clear"/>
        </w:rPr>
        <w:t xml:space="preserve">_5_% от суммы каждого заказа через сервис Яндекс такси, _5_% от суммы каждого заказа через сервис GETT, _5_% от суммы каждого заказа через сервис Ситимобил, _5_% от суммы каждого заказа через сервис Wheely</w:t>
      </w:r>
      <w:r>
        <w:rPr>
          <w:rFonts w:ascii="Times New Roman" w:hAnsi="Times New Roman" w:cs="Times New Roman" w:eastAsia="Times New Roman"/>
          <w:color w:val="auto"/>
          <w:spacing w:val="0"/>
          <w:position w:val="0"/>
          <w:sz w:val="24"/>
          <w:shd w:fill="auto" w:val="clear"/>
        </w:rPr>
        <w:t xml:space="preserve">. </w:t>
      </w: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работе со службой заказа такси Яндекс.Такси Принципал вправе вместо выплаты вознаграждения Агенту в виде согласованного процента выкупить смену, оплатив фиксированную стоимость, включающую в себя как вознаграждение агрегатора такси, так и вознаграждение Агента. В случае выкупа смены, вознаграждение Агента составляет 5% от размера тарифов Яндекс.Такси за покупку смены.</w:t>
      </w: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Сумма вознаграждения Агента не облагается НДС.</w:t>
      </w: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w:t>
      </w: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Перечисление денежных средств Принципалу осуществляется помимо вычета суммы агентского вознаграждения также за вычетом понесенных Агентом расходов, а именно за вычетом понесенных расходов на оплату услуг службы заказа такси.</w:t>
      </w: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Денежные средства Принципалу также могут передаваться наличными денежными средствами.</w:t>
      </w: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Агентское вознаграждение подлежит оплате в том числе с произведенных клиентами Принципала оплатах наличными денежными средствами. Сумма агентского вознаграждения с заказов на услуги Принципала, оплаченных наличными также удерживается Агентом при перечислении денежных средств Принципалу. В случае, если на счету Агента недостаточно денежных средств Принципала для целей удержания агентского вознаграждения, Принципал обязуется произвести оплату агентского вознаграждения путем внесения денежных средств на счет Агента, либо путем передачи наличных денежных средств.</w:t>
      </w: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Перечисление сумм денежных средств</w:t>
      </w:r>
      <w:r>
        <w:rPr>
          <w:rFonts w:ascii="Times New Roman" w:hAnsi="Times New Roman" w:cs="Times New Roman" w:eastAsia="Times New Roman"/>
          <w:color w:val="000000"/>
          <w:spacing w:val="0"/>
          <w:position w:val="0"/>
          <w:sz w:val="24"/>
          <w:shd w:fill="auto" w:val="clear"/>
        </w:rPr>
        <w:t xml:space="preserve"> Агентом Принципалу в рамках настоящего Договора является непосредственно выполнением агентского поручения. Перечисляемые Принципалу денежные средства не являются доходом Агента согласно п.9 ч.1 ст. 251 Налогового кодекса РФ.</w:t>
      </w:r>
    </w:p>
    <w:p>
      <w:pPr>
        <w:numPr>
          <w:ilvl w:val="0"/>
          <w:numId w:val="28"/>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Принципал понимает, что Агент не является источником дохода Принципала, в связи с чем в соответствии со ст. 226 Налогового кодекса РФ, а также в соответствии с разъяснениями, содержащимися в Письме Министерства финансов </w:t>
      </w:r>
      <w:r>
        <w:rPr>
          <w:rFonts w:ascii="Times New Roman" w:hAnsi="Times New Roman" w:cs="Times New Roman" w:eastAsia="Times New Roman"/>
          <w:color w:val="auto"/>
          <w:spacing w:val="0"/>
          <w:position w:val="0"/>
          <w:sz w:val="24"/>
          <w:shd w:fill="FFFFFF" w:val="clear"/>
        </w:rPr>
        <w:t xml:space="preserve">от 24 февраля 2016 г. </w:t>
      </w:r>
      <w:r>
        <w:rPr>
          <w:rFonts w:ascii="Segoe UI Symbol" w:hAnsi="Segoe UI Symbol" w:cs="Segoe UI Symbol" w:eastAsia="Segoe UI Symbol"/>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03-04-06/10104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Письме Министерства финансов от 9 ноября 2015 г. N 03-04-05/64323 Агент не выступает в качестве налогового агента Принципала при перечислении ему денежных средств,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0"/>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Оплата топлива Принципалом посредством сервиса Яндекс.Заправки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2"/>
        </w:numPr>
        <w:spacing w:before="0" w:after="0" w:line="276"/>
        <w:ind w:right="-4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Принципал вправе осуществить заправку топлива в своих интересах посредством использования Сервиса Яндекс.Заправки. При этом оплата топлива будет осуществлена Принципалом посредством своего баланса в приложении Яндекс.Таксометр.</w:t>
      </w:r>
    </w:p>
    <w:p>
      <w:pPr>
        <w:numPr>
          <w:ilvl w:val="0"/>
          <w:numId w:val="32"/>
        </w:numPr>
        <w:spacing w:before="0" w:after="0" w:line="276"/>
        <w:ind w:right="-4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Запрос на оплату топлива в интересах Принципала направляется в следующем порядке:</w:t>
      </w:r>
    </w:p>
    <w:p>
      <w:pPr>
        <w:numPr>
          <w:ilvl w:val="0"/>
          <w:numId w:val="32"/>
        </w:numPr>
        <w:spacing w:before="0" w:after="0" w:line="276"/>
        <w:ind w:right="-4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Перед заправкой на АЗС Принципал запускает Приложение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Яндекс.Таксометр</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переходит в раздел Заправки.</w:t>
      </w:r>
    </w:p>
    <w:p>
      <w:pPr>
        <w:numPr>
          <w:ilvl w:val="0"/>
          <w:numId w:val="32"/>
        </w:numPr>
        <w:spacing w:before="0" w:after="0" w:line="276"/>
        <w:ind w:right="-4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После запуска Приложения посредством службы геолокации Приложение определяет АЗС, на которой находится Принципал, карту лояльности АЗС и колонку, с которой будет осуществляться заправка автомобиля Принципала.</w:t>
      </w:r>
    </w:p>
    <w:p>
      <w:pPr>
        <w:numPr>
          <w:ilvl w:val="0"/>
          <w:numId w:val="32"/>
        </w:numPr>
        <w:spacing w:before="0" w:after="0" w:line="276"/>
        <w:ind w:right="-4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После определения данных АЗС, карты Лояльности и колонки, Принципалу будет предложено выбрать один из доступных типов заправки: заправка определенного количества литров, оплата определенной суммы заправки, либо заправка полного бака.</w:t>
      </w:r>
    </w:p>
    <w:p>
      <w:pPr>
        <w:numPr>
          <w:ilvl w:val="0"/>
          <w:numId w:val="32"/>
        </w:numPr>
        <w:spacing w:before="0" w:after="0" w:line="276"/>
        <w:ind w:right="-4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После выбора способа заправки Принципал нажимает с помощью приложения кнопку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Оплатить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оплачивает заправку, у Принципала автоматически списывается необходимая сумма денежных средств со счета Принципала в Приложении Яндекс.Таксометр.</w:t>
      </w:r>
    </w:p>
    <w:p>
      <w:pPr>
        <w:numPr>
          <w:ilvl w:val="0"/>
          <w:numId w:val="32"/>
        </w:numPr>
        <w:spacing w:before="0" w:after="0" w:line="276"/>
        <w:ind w:right="-4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Принципал вправе использовать приложение Яндекс.Заправки также для приобретения иного товара на АЗС, в частности кофе, воды и т.п.</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4"/>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Ответственность Сторон</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6"/>
        </w:numPr>
        <w:spacing w:before="0" w:after="0" w:line="276"/>
        <w:ind w:right="0" w:left="0" w:firstLine="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За ненадлежащее исполнение, либо неисполнение обязательств, предусмотренных настоящим Договором, Стороны несут ответственность в соответствии с действующим законодательством.</w:t>
      </w:r>
    </w:p>
    <w:p>
      <w:pPr>
        <w:numPr>
          <w:ilvl w:val="0"/>
          <w:numId w:val="36"/>
        </w:numPr>
        <w:spacing w:before="0" w:after="0" w:line="276"/>
        <w:ind w:right="0" w:left="0" w:firstLine="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w:t>
      </w:r>
    </w:p>
    <w:p>
      <w:pPr>
        <w:numPr>
          <w:ilvl w:val="0"/>
          <w:numId w:val="36"/>
        </w:numPr>
        <w:spacing w:before="0" w:after="0" w:line="276"/>
        <w:ind w:right="0" w:left="0" w:firstLine="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Всю ответственность за качество и своевременность оказания услуг клиентам несет непосредственно Принципал, Агент никакой ответственности перед клиентами Принципала не несет, поскольку никак не участвует в оказании услуг, а только находит клиентов для Принципала.</w:t>
      </w:r>
    </w:p>
    <w:p>
      <w:pPr>
        <w:numPr>
          <w:ilvl w:val="0"/>
          <w:numId w:val="36"/>
        </w:numPr>
        <w:spacing w:before="0" w:after="0" w:line="276"/>
        <w:ind w:right="0" w:left="0" w:firstLine="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Принципал при оказании услуг своим клиентам обязуется в полной мере соблюдать требования правил дорожного движения (ПДД), а также требования к обслуживанию автомобиля.</w:t>
      </w:r>
    </w:p>
    <w:p>
      <w:pPr>
        <w:numPr>
          <w:ilvl w:val="0"/>
          <w:numId w:val="36"/>
        </w:numPr>
        <w:spacing w:before="0" w:after="0" w:line="276"/>
        <w:ind w:right="0" w:left="0" w:firstLine="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В случае причинения ущерба другим участникам дорожного движения, пассажирам, третьим лицам, либо имуществу в результате дорожно-транспортного происшествия при оказании Принципалом услуг своим клиентам, всю ответственность за возможные последствия дорожно-транспортного происшествия несет непосредственно сам Принципал, либо иное виновное лицо, Агент ответственности за возможный ущерб, причиненный в результате дорожно-транспортного происшествия, не несет, поскольку не является исполнителем услуг по перевозке и никак не участвует в их оказании.</w:t>
      </w:r>
    </w:p>
    <w:p>
      <w:pPr>
        <w:numPr>
          <w:ilvl w:val="0"/>
          <w:numId w:val="36"/>
        </w:numPr>
        <w:spacing w:before="0" w:after="0" w:line="276"/>
        <w:ind w:right="0" w:left="0" w:firstLine="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Принципал подтверждает, что он является законным перевозчиком, соответствующим всем требованиям законодательства, имеет разрешение на осуществление деятельности по перевозке пассажиров и багажа, полученное в установленном порядке. Принципал понимает, что Агент сотрудничает только с теми Принципалами, которые имеют указанное разрешение, в связи с чем в случае отсутствия/аннулирования разрешения Принципала, Агент прекращает сотрудничество с Принципалом. Всю ответственность за соответствие оказываемых Принципалом услуг требованиям законодательства, в частности, за наличие у Принципала разрешения на осуществление деятельности по перевозке пассажиров и багажа, за наличие путевых листов, исполнение требований Федерального закона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О применении контрольно-кассовой техники при осуществлении расчетов в Российской Федерации</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от 22.05.2003 N 54-ФЗ несет непосредственно Принципал.</w:t>
      </w:r>
    </w:p>
    <w:p>
      <w:pPr>
        <w:numPr>
          <w:ilvl w:val="0"/>
          <w:numId w:val="36"/>
        </w:numPr>
        <w:spacing w:before="0" w:after="0" w:line="276"/>
        <w:ind w:right="0" w:left="0" w:firstLine="0"/>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подключении к агрегаторам такси, Принципал обязуется ознакомиться с правилами и требованиями агрегаторов такси, к которым он подключается. Принципал понимает, что в случае невыполнения им указанных требований к нему агрегатором такси могут быть применены соответствующие меры ответственности вплоть до отключения Принципала от агрегатора такси.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numPr>
          <w:ilvl w:val="0"/>
          <w:numId w:val="38"/>
        </w:numPr>
        <w:spacing w:before="0" w:after="0" w:line="276"/>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Интеллектуальная собственность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0"/>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Принципал признает, что Сайт, его интерфейс и содержание (включая, но не ограничиваясь элементами дизайна, текстом, графическими изображениями, иллюстрациями, видео, скриптами, программами, музыкой, звуками и другими объектами и их подборками, связанными с Сайтом) защищены авторским правом, товарными знаками, патентами и иными правами, которые принадлежат Агенту или иным законным правообладателям.</w:t>
      </w:r>
    </w:p>
    <w:p>
      <w:pPr>
        <w:numPr>
          <w:ilvl w:val="0"/>
          <w:numId w:val="40"/>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Принципал не вправе воспроизводить, копировать, изменять, уничтожать, перерабатывать (включая выполнение любого перевода или локализации), продавать, сдавать в прокат, опубликовывать, скачивать, иным образом распространять Сайт либо его компоненты, декомпилировать или иным образом пытаться извлечь исходный код компонентов Сайта, являющихся программным обеспечением, а также изменять функционал Сайта без предварительного письменного согласия Агента.</w:t>
      </w:r>
    </w:p>
    <w:p>
      <w:pPr>
        <w:numPr>
          <w:ilvl w:val="0"/>
          <w:numId w:val="40"/>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Принципал не вправе удалять и/или изменять какую-либо информацию, размещенную Агентом в рамках Сайта, в том числе знаки охраны авторского права и средств индивидуализации.</w:t>
      </w:r>
    </w:p>
    <w:p>
      <w:pPr>
        <w:numPr>
          <w:ilvl w:val="0"/>
          <w:numId w:val="40"/>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Если иное явным образом не установлено в настоящем Договоре, ничто в настоящем Договоре не может быть рассмотрено как передача исключительных прав на Сайт и/или его компоненты Принципалу.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2"/>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Документооборот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4"/>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w:t>
      </w:r>
    </w:p>
    <w:p>
      <w:pPr>
        <w:numPr>
          <w:ilvl w:val="0"/>
          <w:numId w:val="44"/>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Стороны признают юридическую силу за электронными письмами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документами, направленными по электронной почте (e-mail). Такие документы являются документами, составленными в простой письменной форме и подписанными аналогом собственноручной подписи (адресом электронной почты), поскольку только сами Стороны и уполномоченные ими лица имеют доступ к соответствующим средствам связи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адресам электронной почты. </w:t>
      </w:r>
    </w:p>
    <w:p>
      <w:pPr>
        <w:numPr>
          <w:ilvl w:val="0"/>
          <w:numId w:val="44"/>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Документы, отправленные по электронной почте одной Стороной, считаются полученными другой Стороной в день их фактического получения, а сроки, течение которых зависит от времени получения документа Стороной, начинают исчисляться со следующего дня. </w:t>
      </w:r>
    </w:p>
    <w:p>
      <w:pPr>
        <w:numPr>
          <w:ilvl w:val="0"/>
          <w:numId w:val="44"/>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Электронные документы, в соответствии с настоящим Договором, в полной мере могут быть использованы для подтверждения заключенных и совершенных сделок, правоотношений Сторон, в том числе могут быть использованы в качестве доказательств в правоохранительных органах, третейском суде, судебных органах, при рассмотрении споров по гражданско-правовым сделкам и т.п., а также подтверждают их действительность и юридическую силу.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6"/>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Решение спорных вопросов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8"/>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Все возникшие между Сторонами споры разрешаются путем переговоров.</w:t>
      </w:r>
    </w:p>
    <w:p>
      <w:pPr>
        <w:numPr>
          <w:ilvl w:val="0"/>
          <w:numId w:val="48"/>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2"/>
          <w:position w:val="0"/>
          <w:sz w:val="24"/>
          <w:shd w:fill="FFFFFF" w:val="clear"/>
        </w:rPr>
        <w:t xml:space="preserve">Стороны пришли к соглашению, что претензионный (досудебный) порядок урегулирования споров, возникших в результате исполнения настоящего Договора, является для них обязательным.</w:t>
      </w:r>
    </w:p>
    <w:p>
      <w:pPr>
        <w:numPr>
          <w:ilvl w:val="0"/>
          <w:numId w:val="48"/>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Претензии по настоящему Договору могут направляться Сторонами по электронной почте.</w:t>
      </w:r>
    </w:p>
    <w:p>
      <w:pPr>
        <w:numPr>
          <w:ilvl w:val="0"/>
          <w:numId w:val="48"/>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Стороны договорились, что срок ответа на претензию составляет не более 15 календарных дней.</w:t>
      </w:r>
    </w:p>
    <w:p>
      <w:pPr>
        <w:numPr>
          <w:ilvl w:val="0"/>
          <w:numId w:val="48"/>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случае возникновения судебного спора, спор передается на рассмотрение в суд по месту нахождения Агента.</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numPr>
          <w:ilvl w:val="0"/>
          <w:numId w:val="50"/>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Действие договора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Настоящий Договор вступает в силу с момента его акцепта.</w:t>
      </w:r>
    </w:p>
    <w:p>
      <w:pPr>
        <w:numPr>
          <w:ilvl w:val="0"/>
          <w:numId w:val="5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Настоящий Договор заключается Сторонами на неопределенный срок и действует до момента его расторжения.</w:t>
      </w:r>
    </w:p>
    <w:p>
      <w:pPr>
        <w:numPr>
          <w:ilvl w:val="0"/>
          <w:numId w:val="5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Настоящий Договор-оферта может быть в любое время изменен Агентом в одностороннем порядке. </w:t>
      </w:r>
    </w:p>
    <w:p>
      <w:pPr>
        <w:numPr>
          <w:ilvl w:val="0"/>
          <w:numId w:val="5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из Сторон имеет право расторгнуть настоящий Договор в одностороннем порядке, направив другой Стороне уведомление о расторжении Договора за 15 дней до даты расторжения.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4"/>
        </w:num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Прочие условия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6"/>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Стороны согласовали, что во всем ином, что не предусмотрено настоящим договором, будут применяться нормы действующего законодательства.</w:t>
      </w:r>
    </w:p>
    <w:p>
      <w:pPr>
        <w:numPr>
          <w:ilvl w:val="0"/>
          <w:numId w:val="56"/>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pPr>
        <w:numPr>
          <w:ilvl w:val="0"/>
          <w:numId w:val="56"/>
        </w:num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Каждая из Сторон обязана своевременно уведомлять другую Сторону об изменении своих реквизитов.</w:t>
      </w:r>
    </w:p>
    <w:p>
      <w:pPr>
        <w:tabs>
          <w:tab w:val="left" w:pos="360" w:leader="none"/>
          <w:tab w:val="left" w:pos="1122" w:leader="none"/>
        </w:tabs>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8"/>
        </w:numPr>
        <w:spacing w:before="0" w:after="200" w:line="276"/>
        <w:ind w:right="0" w:left="0" w:firstLine="0"/>
        <w:jc w:val="center"/>
        <w:rPr>
          <w:rFonts w:ascii="Arial" w:hAnsi="Arial" w:cs="Arial" w:eastAsia="Arial"/>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Реквизиты Агента</w:t>
      </w:r>
    </w:p>
    <w:p>
      <w:pPr>
        <w:numPr>
          <w:ilvl w:val="0"/>
          <w:numId w:val="58"/>
        </w:numPr>
        <w:spacing w:before="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ИНДИВИДУАЛЬНЫЙ ПРЕДПРИНИМАТЕЛЬ КОЖЕВНИКОВА СВЕТЛАНА АЛЕКСАНДРОВНА</w:t>
      </w: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Юридический адрес: </w:t>
      </w:r>
      <w:r>
        <w:rPr>
          <w:rFonts w:ascii="Arial" w:hAnsi="Arial" w:cs="Arial" w:eastAsia="Arial"/>
          <w:color w:val="auto"/>
          <w:spacing w:val="0"/>
          <w:position w:val="0"/>
          <w:sz w:val="20"/>
          <w:shd w:fill="auto" w:val="clear"/>
        </w:rPr>
        <w:t xml:space="preserve">141151, обл Московская, г Лосино-Петровский, ул Горького 3  </w:t>
      </w: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Фактический адрес: </w:t>
      </w:r>
      <w:r>
        <w:rPr>
          <w:rFonts w:ascii="Arial" w:hAnsi="Arial" w:cs="Arial" w:eastAsia="Arial"/>
          <w:color w:val="auto"/>
          <w:spacing w:val="0"/>
          <w:position w:val="0"/>
          <w:sz w:val="20"/>
          <w:shd w:fill="auto" w:val="clear"/>
        </w:rPr>
        <w:t xml:space="preserve">141151, обл Московская, г Лосино-Петровский, ул Горького 3  </w:t>
      </w: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ОГРНИП: 307505011700012</w:t>
      </w: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ИНН: </w:t>
      </w:r>
      <w:r>
        <w:rPr>
          <w:rFonts w:ascii="Arial" w:hAnsi="Arial" w:cs="Arial" w:eastAsia="Arial"/>
          <w:color w:val="auto"/>
          <w:spacing w:val="0"/>
          <w:position w:val="0"/>
          <w:sz w:val="20"/>
          <w:shd w:fill="auto" w:val="clear"/>
        </w:rPr>
        <w:t xml:space="preserve">505008091122</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Наименование банка: </w:t>
      </w:r>
      <w:r>
        <w:rPr>
          <w:rFonts w:ascii="Arial" w:hAnsi="Arial" w:cs="Arial" w:eastAsia="Arial"/>
          <w:color w:val="auto"/>
          <w:spacing w:val="0"/>
          <w:position w:val="0"/>
          <w:sz w:val="20"/>
          <w:shd w:fill="auto" w:val="clear"/>
        </w:rPr>
        <w:t xml:space="preserve">Банк “Возрождение” ПАО</w:t>
      </w: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Р/С: </w:t>
      </w:r>
      <w:r>
        <w:rPr>
          <w:rFonts w:ascii="Arial" w:hAnsi="Arial" w:cs="Arial" w:eastAsia="Arial"/>
          <w:b/>
          <w:color w:val="auto"/>
          <w:spacing w:val="0"/>
          <w:position w:val="0"/>
          <w:sz w:val="20"/>
          <w:shd w:fill="auto" w:val="clear"/>
        </w:rPr>
        <w:t xml:space="preserve">40802810606000253520</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К/С: </w:t>
      </w:r>
      <w:r>
        <w:rPr>
          <w:rFonts w:ascii="Arial" w:hAnsi="Arial" w:cs="Arial" w:eastAsia="Arial"/>
          <w:color w:val="auto"/>
          <w:spacing w:val="0"/>
          <w:position w:val="0"/>
          <w:sz w:val="20"/>
          <w:shd w:fill="auto" w:val="clear"/>
        </w:rPr>
        <w:t xml:space="preserve">30101810900000000181 </w:t>
      </w: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БИК:</w:t>
      </w:r>
      <w:r>
        <w:rPr>
          <w:rFonts w:ascii="Times New Roman" w:hAnsi="Times New Roman" w:cs="Times New Roman" w:eastAsia="Times New Roman"/>
          <w:color w:val="000000"/>
          <w:spacing w:val="0"/>
          <w:position w:val="0"/>
          <w:sz w:val="24"/>
          <w:shd w:fill="FFFFFF" w:val="clear"/>
        </w:rPr>
        <w:t xml:space="preserve"> </w:t>
      </w:r>
      <w:r>
        <w:rPr>
          <w:rFonts w:ascii="Arial" w:hAnsi="Arial" w:cs="Arial" w:eastAsia="Arial"/>
          <w:color w:val="auto"/>
          <w:spacing w:val="0"/>
          <w:position w:val="0"/>
          <w:sz w:val="20"/>
          <w:shd w:fill="auto" w:val="clear"/>
        </w:rPr>
        <w:t xml:space="preserve">044525181</w:t>
      </w: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Адрес электронной почты: pluwehka@ya.ru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Телефон: 89167116111</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num w:numId="4">
    <w:abstractNumId w:val="162"/>
  </w:num>
  <w:num w:numId="6">
    <w:abstractNumId w:val="156"/>
  </w:num>
  <w:num w:numId="8">
    <w:abstractNumId w:val="150"/>
  </w:num>
  <w:num w:numId="10">
    <w:abstractNumId w:val="144"/>
  </w:num>
  <w:num w:numId="12">
    <w:abstractNumId w:val="138"/>
  </w:num>
  <w:num w:numId="14">
    <w:abstractNumId w:val="132"/>
  </w:num>
  <w:num w:numId="16">
    <w:abstractNumId w:val="126"/>
  </w:num>
  <w:num w:numId="18">
    <w:abstractNumId w:val="120"/>
  </w:num>
  <w:num w:numId="20">
    <w:abstractNumId w:val="114"/>
  </w:num>
  <w:num w:numId="22">
    <w:abstractNumId w:val="108"/>
  </w:num>
  <w:num w:numId="24">
    <w:abstractNumId w:val="102"/>
  </w:num>
  <w:num w:numId="26">
    <w:abstractNumId w:val="96"/>
  </w:num>
  <w:num w:numId="28">
    <w:abstractNumId w:val="90"/>
  </w:num>
  <w:num w:numId="30">
    <w:abstractNumId w:val="84"/>
  </w:num>
  <w:num w:numId="32">
    <w:abstractNumId w:val="78"/>
  </w:num>
  <w:num w:numId="34">
    <w:abstractNumId w:val="72"/>
  </w:num>
  <w:num w:numId="36">
    <w:abstractNumId w:val="66"/>
  </w:num>
  <w:num w:numId="38">
    <w:abstractNumId w:val="60"/>
  </w:num>
  <w:num w:numId="40">
    <w:abstractNumId w:val="54"/>
  </w:num>
  <w:num w:numId="42">
    <w:abstractNumId w:val="48"/>
  </w:num>
  <w:num w:numId="44">
    <w:abstractNumId w:val="42"/>
  </w:num>
  <w:num w:numId="46">
    <w:abstractNumId w:val="36"/>
  </w:num>
  <w:num w:numId="48">
    <w:abstractNumId w:val="30"/>
  </w:num>
  <w:num w:numId="50">
    <w:abstractNumId w:val="24"/>
  </w:num>
  <w:num w:numId="52">
    <w:abstractNumId w:val="18"/>
  </w:num>
  <w:num w:numId="54">
    <w:abstractNumId w:val="12"/>
  </w:num>
  <w:num w:numId="56">
    <w:abstractNumId w:val="6"/>
  </w:num>
  <w:num w:numId="5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taxi-vs.ru/" Id="docRId1" Type="http://schemas.openxmlformats.org/officeDocument/2006/relationships/hyperlink" /><Relationship Target="numbering.xml" Id="docRId3" Type="http://schemas.openxmlformats.org/officeDocument/2006/relationships/numbering" /><Relationship TargetMode="External" Target="http://taxi-vs.ru/" Id="docRId0" Type="http://schemas.openxmlformats.org/officeDocument/2006/relationships/hyperlink" /><Relationship TargetMode="External" Target="http://taxi-vs.ru/" Id="docRId2" Type="http://schemas.openxmlformats.org/officeDocument/2006/relationships/hyperlink" /><Relationship Target="styles.xml" Id="docRId4" Type="http://schemas.openxmlformats.org/officeDocument/2006/relationships/styles" /></Relationships>
</file>